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Geschäftsordnung für Mitgliederversammlungen</w:t>
      </w:r>
    </w:p>
    <w:p>
      <w:pPr>
        <w:pStyle w:val="Date"/>
      </w:pPr>
      <w:r>
        <w:t xml:space="preserve">2011-10-05</w:t>
      </w:r>
    </w:p>
    <w:bookmarkStart w:id="9" w:name="turnus"/>
    <w:p>
      <w:pPr>
        <w:pStyle w:val="Heading2"/>
      </w:pPr>
      <w:r>
        <w:t xml:space="preserve">§1 [Turnus]</w:t>
      </w:r>
    </w:p>
    <w:p>
      <w:pPr>
        <w:pStyle w:val="Compact"/>
        <w:numPr>
          <w:ilvl w:val="0"/>
          <w:numId w:val="1001"/>
        </w:numPr>
      </w:pPr>
      <w:r>
        <w:t xml:space="preserve">Mitgliederversammlungen des NWKyuV finden in einjährigem, Neuwahlen in</w:t>
      </w:r>
      <w:r>
        <w:t xml:space="preserve"> </w:t>
      </w:r>
      <w:r>
        <w:t xml:space="preserve">zweijährigem Turnus statt.</w:t>
      </w:r>
    </w:p>
    <w:p>
      <w:pPr>
        <w:pStyle w:val="Compact"/>
        <w:numPr>
          <w:ilvl w:val="0"/>
          <w:numId w:val="1001"/>
        </w:numPr>
      </w:pPr>
      <w:r>
        <w:t xml:space="preserve">Die Mitgliederversammlung ist gemäß den Satzungsvorgaben in § 6 durchzuführen.</w:t>
      </w:r>
    </w:p>
    <w:p>
      <w:pPr>
        <w:pStyle w:val="Compact"/>
        <w:numPr>
          <w:ilvl w:val="0"/>
          <w:numId w:val="1001"/>
        </w:numPr>
      </w:pPr>
      <w:r>
        <w:t xml:space="preserve">Den jeweiligen Versammlungstermin bestimmt der Vorstand.</w:t>
      </w:r>
    </w:p>
    <w:bookmarkEnd w:id="9"/>
    <w:bookmarkStart w:id="10" w:name="stimmberechtigung"/>
    <w:p>
      <w:pPr>
        <w:pStyle w:val="Heading2"/>
      </w:pPr>
      <w:r>
        <w:t xml:space="preserve">§2 [Stimmberechtigung]</w:t>
      </w:r>
    </w:p>
    <w:p>
      <w:pPr>
        <w:pStyle w:val="FirstParagraph"/>
      </w:pPr>
      <w:r>
        <w:t xml:space="preserve">Bei der Mitgliederversammlung hat jedes Mitglied und der Vorstand gemäß Satzung</w:t>
      </w:r>
      <w:r>
        <w:t xml:space="preserve"> </w:t>
      </w:r>
      <w:r>
        <w:t xml:space="preserve">§ 9 eine Stimme.</w:t>
      </w:r>
    </w:p>
    <w:bookmarkEnd w:id="10"/>
    <w:bookmarkStart w:id="11" w:name="nichtöffentlichkeit"/>
    <w:p>
      <w:pPr>
        <w:pStyle w:val="Heading2"/>
      </w:pPr>
      <w:r>
        <w:t xml:space="preserve">§3 [Nichtöffentlichkeit]</w:t>
      </w:r>
    </w:p>
    <w:p>
      <w:pPr>
        <w:pStyle w:val="FirstParagraph"/>
      </w:pPr>
      <w:r>
        <w:t xml:space="preserve">Mitgliederversammlungen sind nicht öffentlich. Der Vorstand kann jedoch Gästen zu einzelnen</w:t>
      </w:r>
      <w:r>
        <w:t xml:space="preserve"> </w:t>
      </w:r>
      <w:r>
        <w:t xml:space="preserve">Tagesordnungspunkten die Anwesenheit gestatten.</w:t>
      </w:r>
    </w:p>
    <w:bookmarkEnd w:id="11"/>
    <w:bookmarkStart w:id="12" w:name="einladung"/>
    <w:p>
      <w:pPr>
        <w:pStyle w:val="Heading2"/>
      </w:pPr>
      <w:r>
        <w:t xml:space="preserve">§4 [Einladung]</w:t>
      </w:r>
    </w:p>
    <w:p>
      <w:pPr>
        <w:pStyle w:val="FirstParagraph"/>
      </w:pPr>
      <w:r>
        <w:t xml:space="preserve">Zu den Mitgliederversammlungen wird unter Angabe der Tagesordnung gemäß Satzung</w:t>
      </w:r>
      <w:r>
        <w:t xml:space="preserve"> </w:t>
      </w:r>
      <w:r>
        <w:t xml:space="preserve">§ 6.2 mindestens vier Wochen vorher schriftlich durch den Vorsitzenden bzw. den</w:t>
      </w:r>
      <w:r>
        <w:t xml:space="preserve"> </w:t>
      </w:r>
      <w:r>
        <w:t xml:space="preserve">Stellvertretenden Vorsitzenden eingeladen.</w:t>
      </w:r>
    </w:p>
    <w:bookmarkEnd w:id="12"/>
    <w:bookmarkStart w:id="13" w:name="versammlungsleitung"/>
    <w:p>
      <w:pPr>
        <w:pStyle w:val="Heading2"/>
      </w:pPr>
      <w:r>
        <w:t xml:space="preserve">§5 [Versammlungsleitung]</w:t>
      </w:r>
    </w:p>
    <w:p>
      <w:pPr>
        <w:pStyle w:val="FirstParagraph"/>
      </w:pPr>
      <w:r>
        <w:t xml:space="preserve">Der Vorsitzende leitet die Versammlung. Auf seinen Wunsch kann die Versammlung aus ihrer Mitte</w:t>
      </w:r>
      <w:r>
        <w:t xml:space="preserve"> </w:t>
      </w:r>
      <w:r>
        <w:t xml:space="preserve">mit einfacher Stimmenmehrheit einen anderen Versammlungsleiter wählen. Der Versammlungsleiter</w:t>
      </w:r>
      <w:r>
        <w:t xml:space="preserve"> </w:t>
      </w:r>
      <w:r>
        <w:t xml:space="preserve">bestimmt gemäß Satzung § 6.3 den Protokollführer.</w:t>
      </w:r>
    </w:p>
    <w:bookmarkEnd w:id="13"/>
    <w:bookmarkStart w:id="14" w:name="hausrecht"/>
    <w:p>
      <w:pPr>
        <w:pStyle w:val="Heading2"/>
      </w:pPr>
      <w:r>
        <w:t xml:space="preserve">§ 6 [Hausrecht]</w:t>
      </w:r>
    </w:p>
    <w:p>
      <w:pPr>
        <w:pStyle w:val="FirstParagraph"/>
      </w:pPr>
      <w:r>
        <w:t xml:space="preserve">Der Versammlungsleiter übt das Hausrecht aus. Ihm stehen alle Befugnisse zu,</w:t>
      </w:r>
      <w:r>
        <w:t xml:space="preserve"> </w:t>
      </w:r>
      <w:r>
        <w:t xml:space="preserve">die zur Aufrechterhaltung der Ordnung erforderlich sind. Beim Vorliegen</w:t>
      </w:r>
      <w:r>
        <w:t xml:space="preserve"> </w:t>
      </w:r>
      <w:r>
        <w:t xml:space="preserve">zwingender Gründe kann der Versammlungsleiter Unterbrechung oder Aufhebung der</w:t>
      </w:r>
      <w:r>
        <w:t xml:space="preserve"> </w:t>
      </w:r>
      <w:r>
        <w:t xml:space="preserve">Versammlung anordnen. Er bestimmt, wann eine unterbrochene Versammlung</w:t>
      </w:r>
      <w:r>
        <w:t xml:space="preserve"> </w:t>
      </w:r>
      <w:r>
        <w:t xml:space="preserve">fortgesetzt wird.</w:t>
      </w:r>
    </w:p>
    <w:bookmarkEnd w:id="14"/>
    <w:bookmarkStart w:id="15" w:name="legitimierung-der-vereinsvertreter"/>
    <w:p>
      <w:pPr>
        <w:pStyle w:val="Heading2"/>
      </w:pPr>
      <w:r>
        <w:t xml:space="preserve">§7 [Legitimierung der Vereinsvertreter]</w:t>
      </w:r>
    </w:p>
    <w:p>
      <w:pPr>
        <w:numPr>
          <w:ilvl w:val="0"/>
          <w:numId w:val="1002"/>
        </w:numPr>
      </w:pPr>
      <w:r>
        <w:t xml:space="preserve">Die Vereinsvertreter sind zur Teilnahme an der Mitgliederversammlung wie</w:t>
      </w:r>
      <w:r>
        <w:t xml:space="preserve"> </w:t>
      </w:r>
      <w:r>
        <w:t xml:space="preserve">folgt legitimiert:</w:t>
      </w:r>
    </w:p>
    <w:p>
      <w:pPr>
        <w:numPr>
          <w:ilvl w:val="1"/>
          <w:numId w:val="1003"/>
        </w:numPr>
      </w:pPr>
      <w:r>
        <w:t xml:space="preserve">Mitglieder der jeweiligen Vereinsvorstände sind durch ihre</w:t>
      </w:r>
      <w:r>
        <w:t xml:space="preserve"> </w:t>
      </w:r>
      <w:r>
        <w:t xml:space="preserve">Vereinsfunktion legitimiert.</w:t>
      </w:r>
    </w:p>
    <w:p>
      <w:pPr>
        <w:numPr>
          <w:ilvl w:val="1"/>
          <w:numId w:val="1003"/>
        </w:numPr>
      </w:pPr>
      <w:r>
        <w:t xml:space="preserve">Vereinsvertreter, die nicht Mitglieder eines Vereinsvorstandes sind,</w:t>
      </w:r>
      <w:r>
        <w:t xml:space="preserve"> </w:t>
      </w:r>
      <w:r>
        <w:t xml:space="preserve">werden durch eine schriftliche Vertretungsvollmacht ihres Vereins</w:t>
      </w:r>
      <w:r>
        <w:t xml:space="preserve"> </w:t>
      </w:r>
      <w:r>
        <w:t xml:space="preserve">legitimiert.</w:t>
      </w:r>
    </w:p>
    <w:p>
      <w:pPr>
        <w:numPr>
          <w:ilvl w:val="1"/>
          <w:numId w:val="1003"/>
        </w:numPr>
      </w:pPr>
      <w:r>
        <w:t xml:space="preserve">Vereinsvertreter, die einem anderen Verein angehören, als demjenigen,</w:t>
      </w:r>
      <w:r>
        <w:t xml:space="preserve"> </w:t>
      </w:r>
      <w:r>
        <w:t xml:space="preserve">den sie vertreten, benötigen eine schriftliche Vollmacht desjenigen</w:t>
      </w:r>
      <w:r>
        <w:t xml:space="preserve"> </w:t>
      </w:r>
      <w:r>
        <w:t xml:space="preserve">Vereins, den sie vertreten. Ein Vereinsvertreter kann nur</w:t>
      </w:r>
      <w:r>
        <w:t xml:space="preserve"> </w:t>
      </w:r>
      <w:r>
        <w:t xml:space="preserve">1 Vertretungsstimme für 1 anderen Verein erhalten. Mitglieder des</w:t>
      </w:r>
      <w:r>
        <w:t xml:space="preserve"> </w:t>
      </w:r>
      <w:r>
        <w:t xml:space="preserve">Vorstandes können diese Vertretung nicht übernehmen außer die</w:t>
      </w:r>
      <w:r>
        <w:t xml:space="preserve"> </w:t>
      </w:r>
      <w:r>
        <w:t xml:space="preserve">Vertretung des Vereines, dem sie selber angehören.</w:t>
      </w:r>
    </w:p>
    <w:p>
      <w:pPr>
        <w:numPr>
          <w:ilvl w:val="1"/>
          <w:numId w:val="1003"/>
        </w:numPr>
      </w:pPr>
      <w:r>
        <w:t xml:space="preserve">Das Ausstellungsdatum dieser Vollmacht darf nicht mehr als vier Wochen</w:t>
      </w:r>
      <w:r>
        <w:t xml:space="preserve"> </w:t>
      </w:r>
      <w:r>
        <w:t xml:space="preserve">zurückliegen.</w:t>
      </w:r>
    </w:p>
    <w:p>
      <w:pPr>
        <w:numPr>
          <w:ilvl w:val="1"/>
          <w:numId w:val="1003"/>
        </w:numPr>
      </w:pPr>
      <w:r>
        <w:t xml:space="preserve">Das Ergebnis dieser Mandatsprüfung ist in das Protokoll aufzunehmen.</w:t>
      </w:r>
    </w:p>
    <w:p>
      <w:pPr>
        <w:numPr>
          <w:ilvl w:val="0"/>
          <w:numId w:val="1002"/>
        </w:numPr>
      </w:pPr>
      <w:r>
        <w:t xml:space="preserve">Alle Anwesenden haben sich unter Angabe ihrer Funktion in eine</w:t>
      </w:r>
      <w:r>
        <w:t xml:space="preserve"> </w:t>
      </w:r>
      <w:r>
        <w:t xml:space="preserve">Anwesenheitsliste einzutragen. Die Anwesenheitsliste ist Bestandteil des</w:t>
      </w:r>
      <w:r>
        <w:t xml:space="preserve"> </w:t>
      </w:r>
      <w:r>
        <w:t xml:space="preserve">Protokolls.</w:t>
      </w:r>
    </w:p>
    <w:bookmarkEnd w:id="15"/>
    <w:bookmarkStart w:id="16" w:name="beginn-der-sitzung"/>
    <w:p>
      <w:pPr>
        <w:pStyle w:val="Heading2"/>
      </w:pPr>
      <w:r>
        <w:t xml:space="preserve">§8 [Beginn der Sitzung]</w:t>
      </w:r>
    </w:p>
    <w:p>
      <w:pPr>
        <w:pStyle w:val="FirstParagraph"/>
      </w:pPr>
      <w:r>
        <w:t xml:space="preserve">Nach der Eröffnung der Mitgliederversammlung stellt der Versammlungsleiter die</w:t>
      </w:r>
      <w:r>
        <w:t xml:space="preserve"> </w:t>
      </w:r>
      <w:r>
        <w:t xml:space="preserve">satzungsgemäße Einberufung und die Beschlußfähigkeit gemäß Satzung § 6.4 fest.</w:t>
      </w:r>
      <w:r>
        <w:t xml:space="preserve"> </w:t>
      </w:r>
      <w:r>
        <w:t xml:space="preserve">Anschließend gibt er die festgestellte Zahl der anwesenden Stimmberechtigten</w:t>
      </w:r>
      <w:r>
        <w:t xml:space="preserve"> </w:t>
      </w:r>
      <w:r>
        <w:t xml:space="preserve">bekannt.</w:t>
      </w:r>
    </w:p>
    <w:bookmarkEnd w:id="16"/>
    <w:bookmarkStart w:id="17" w:name="anträge-berichte-tagesordnung"/>
    <w:p>
      <w:pPr>
        <w:pStyle w:val="Heading2"/>
      </w:pPr>
      <w:r>
        <w:t xml:space="preserve">§9 [Anträge, Berichte, Tagesordnung]</w:t>
      </w:r>
    </w:p>
    <w:p>
      <w:pPr>
        <w:numPr>
          <w:ilvl w:val="0"/>
          <w:numId w:val="1004"/>
        </w:numPr>
      </w:pPr>
      <w:r>
        <w:t xml:space="preserve">Anträge und Berichte sind mindestens zwei Wochen vor der Versammlung</w:t>
      </w:r>
      <w:r>
        <w:t xml:space="preserve"> </w:t>
      </w:r>
      <w:r>
        <w:t xml:space="preserve">schriftlich beim Vorstand einzureichen, der sie unverzüglich an die</w:t>
      </w:r>
      <w:r>
        <w:t xml:space="preserve"> </w:t>
      </w:r>
      <w:r>
        <w:t xml:space="preserve">Mitglieder weiterleitet.</w:t>
      </w:r>
    </w:p>
    <w:p>
      <w:pPr>
        <w:numPr>
          <w:ilvl w:val="0"/>
          <w:numId w:val="1004"/>
        </w:numPr>
      </w:pPr>
      <w:r>
        <w:t xml:space="preserve">Die einzelnen Tagesordnungspunkte sind in der vorgesehenen Reihenfolge zu</w:t>
      </w:r>
      <w:r>
        <w:t xml:space="preserve"> </w:t>
      </w:r>
      <w:r>
        <w:t xml:space="preserve">behandeln. Anträge zur Aufnahme weiterer Tagesordnungspunkte sind</w:t>
      </w:r>
      <w:r>
        <w:t xml:space="preserve"> </w:t>
      </w:r>
      <w:r>
        <w:t xml:space="preserve">mindestens zwei Wochen vor der Versammlung schriftlich beim Vorstand</w:t>
      </w:r>
      <w:r>
        <w:t xml:space="preserve"> </w:t>
      </w:r>
      <w:r>
        <w:t xml:space="preserve">einzureichen, der sie unverzüglich an die Mitglieder weiterleitet. Eine</w:t>
      </w:r>
      <w:r>
        <w:t xml:space="preserve"> </w:t>
      </w:r>
      <w:r>
        <w:t xml:space="preserve">Änderung der Tagesordnung wegen außerordentlicher Dringlichkeit kann durch</w:t>
      </w:r>
      <w:r>
        <w:t xml:space="preserve"> </w:t>
      </w:r>
      <w:r>
        <w:t xml:space="preserve">Mehrheits- oder Vorstandsbeschluß herbeigeführt werden.</w:t>
      </w:r>
    </w:p>
    <w:p>
      <w:pPr>
        <w:numPr>
          <w:ilvl w:val="0"/>
          <w:numId w:val="1004"/>
        </w:numPr>
      </w:pPr>
      <w:r>
        <w:t xml:space="preserve">Unter dem Tagesordnungspunkt</w:t>
      </w:r>
      <w:r>
        <w:t xml:space="preserve"> </w:t>
      </w:r>
      <w:r>
        <w:t xml:space="preserve">“Verschiedenes”</w:t>
      </w:r>
      <w:r>
        <w:t xml:space="preserve"> </w:t>
      </w:r>
      <w:r>
        <w:t xml:space="preserve">dürfen nur Angelegenheiten von</w:t>
      </w:r>
      <w:r>
        <w:t xml:space="preserve"> </w:t>
      </w:r>
      <w:r>
        <w:t xml:space="preserve">untergeordneter Bedeutung behandelt werden.</w:t>
      </w:r>
    </w:p>
    <w:bookmarkEnd w:id="17"/>
    <w:bookmarkStart w:id="18" w:name="redefolge"/>
    <w:p>
      <w:pPr>
        <w:pStyle w:val="Heading2"/>
      </w:pPr>
      <w:r>
        <w:t xml:space="preserve">§ 10 [Redefolge]</w:t>
      </w:r>
    </w:p>
    <w:p>
      <w:pPr>
        <w:pStyle w:val="Compact"/>
        <w:numPr>
          <w:ilvl w:val="0"/>
          <w:numId w:val="1005"/>
        </w:numPr>
      </w:pPr>
      <w:r>
        <w:t xml:space="preserve">Zu den einzelnen Tagesordnungspunkten ist zunächst dem als Berichterstatter</w:t>
      </w:r>
      <w:r>
        <w:t xml:space="preserve"> </w:t>
      </w:r>
      <w:r>
        <w:t xml:space="preserve">vorgesehenen Vorstandsmitglied oder Sachbearbeiter das Wort zu erteilen.</w:t>
      </w:r>
      <w:r>
        <w:t xml:space="preserve"> </w:t>
      </w:r>
      <w:r>
        <w:t xml:space="preserve">Bei Anträgen ist dem Antragsteller zuerst das Wort zu erteilen.</w:t>
      </w:r>
    </w:p>
    <w:bookmarkEnd w:id="18"/>
    <w:bookmarkStart w:id="19" w:name="aussprache"/>
    <w:p>
      <w:pPr>
        <w:pStyle w:val="Heading2"/>
      </w:pPr>
      <w:r>
        <w:t xml:space="preserve">§ 11 [Aussprache]</w:t>
      </w:r>
    </w:p>
    <w:p>
      <w:pPr>
        <w:numPr>
          <w:ilvl w:val="0"/>
          <w:numId w:val="1006"/>
        </w:numPr>
      </w:pPr>
      <w:r>
        <w:t xml:space="preserve">Jeder stimmberechtigte Teilnehmer der Mitgliederversammlung kann sich an</w:t>
      </w:r>
      <w:r>
        <w:t xml:space="preserve"> </w:t>
      </w:r>
      <w:r>
        <w:t xml:space="preserve">den Aussprachen beteiligen. Das Wort hierzu erteilt der Versammlungsleiter.</w:t>
      </w:r>
    </w:p>
    <w:p>
      <w:pPr>
        <w:numPr>
          <w:ilvl w:val="0"/>
          <w:numId w:val="1006"/>
        </w:numPr>
      </w:pPr>
      <w:r>
        <w:t xml:space="preserve">Das Wort wird zu Tagesordnungspunkten und Anträgen, über die bereits</w:t>
      </w:r>
      <w:r>
        <w:t xml:space="preserve"> </w:t>
      </w:r>
      <w:r>
        <w:t xml:space="preserve">abgestimmt worden ist, nicht mehr erteilt, es sei denn, daß dies die</w:t>
      </w:r>
      <w:r>
        <w:t xml:space="preserve"> </w:t>
      </w:r>
      <w:r>
        <w:t xml:space="preserve">Versammlung mit einfacher Mehrheit beschließt.</w:t>
      </w:r>
    </w:p>
    <w:bookmarkEnd w:id="19"/>
    <w:bookmarkStart w:id="20" w:name="redebeitraige-zur-geschäftsordnung"/>
    <w:p>
      <w:pPr>
        <w:pStyle w:val="Heading2"/>
      </w:pPr>
      <w:r>
        <w:t xml:space="preserve">§ 12 [Redebeitraige zur Geschäftsordnung]</w:t>
      </w:r>
    </w:p>
    <w:p>
      <w:pPr>
        <w:numPr>
          <w:ilvl w:val="0"/>
          <w:numId w:val="1007"/>
        </w:numPr>
      </w:pPr>
      <w:r>
        <w:t xml:space="preserve">Das Wort zur Geschäftsordnung wird außerhalb der Rednerliste vom</w:t>
      </w:r>
      <w:r>
        <w:t xml:space="preserve"> </w:t>
      </w:r>
      <w:r>
        <w:t xml:space="preserve">Versammlungsleiter erteilt. Der Redner zur Geschäftsordnung darf nur zur</w:t>
      </w:r>
      <w:r>
        <w:t xml:space="preserve"> </w:t>
      </w:r>
      <w:r>
        <w:t xml:space="preserve">Sache reden.</w:t>
      </w:r>
    </w:p>
    <w:p>
      <w:pPr>
        <w:numPr>
          <w:ilvl w:val="0"/>
          <w:numId w:val="1007"/>
        </w:numPr>
      </w:pPr>
      <w:r>
        <w:t xml:space="preserve">Zur Geschäftsordnung kann nur gesprochen werden, wenn der Vorredner seine</w:t>
      </w:r>
      <w:r>
        <w:t xml:space="preserve"> </w:t>
      </w:r>
      <w:r>
        <w:t xml:space="preserve">Ausführungen beendet hat.</w:t>
      </w:r>
    </w:p>
    <w:p>
      <w:pPr>
        <w:numPr>
          <w:ilvl w:val="0"/>
          <w:numId w:val="1007"/>
        </w:numPr>
      </w:pPr>
      <w:r>
        <w:t xml:space="preserve">Der Versammlungsleiter kann selbst das Wort zur Geschäftsordnung ergreifen</w:t>
      </w:r>
      <w:r>
        <w:t xml:space="preserve"> </w:t>
      </w:r>
      <w:r>
        <w:t xml:space="preserve">und den Redner unterbrechen.</w:t>
      </w:r>
    </w:p>
    <w:bookmarkEnd w:id="20"/>
    <w:bookmarkStart w:id="21" w:name="persönliche-anmerkungen"/>
    <w:p>
      <w:pPr>
        <w:pStyle w:val="Heading2"/>
      </w:pPr>
      <w:r>
        <w:t xml:space="preserve">§ 13 [Persönliche Anmerkungen]</w:t>
      </w:r>
    </w:p>
    <w:p>
      <w:pPr>
        <w:numPr>
          <w:ilvl w:val="0"/>
          <w:numId w:val="1008"/>
        </w:numPr>
      </w:pPr>
      <w:r>
        <w:t xml:space="preserve">Persönliche Bemerkungen sind nur am Schluß der Aussprache oder nach</w:t>
      </w:r>
      <w:r>
        <w:t xml:space="preserve"> </w:t>
      </w:r>
      <w:r>
        <w:t xml:space="preserve">Durchführung der Abstimmung gestattet.</w:t>
      </w:r>
    </w:p>
    <w:p>
      <w:pPr>
        <w:numPr>
          <w:ilvl w:val="0"/>
          <w:numId w:val="1008"/>
        </w:numPr>
      </w:pPr>
      <w:r>
        <w:t xml:space="preserve">Diese Bemerkungen müssen kurz und sachlich, dürfen jedoch nicht beleidigend</w:t>
      </w:r>
      <w:r>
        <w:t xml:space="preserve"> </w:t>
      </w:r>
      <w:r>
        <w:t xml:space="preserve">sein.</w:t>
      </w:r>
    </w:p>
    <w:bookmarkEnd w:id="21"/>
    <w:bookmarkStart w:id="22" w:name="sachliche-berichtigung"/>
    <w:p>
      <w:pPr>
        <w:pStyle w:val="Heading2"/>
      </w:pPr>
      <w:r>
        <w:t xml:space="preserve">§ 14 [Sachliche Berichtigung]</w:t>
      </w:r>
    </w:p>
    <w:p>
      <w:pPr>
        <w:pStyle w:val="Compact"/>
        <w:numPr>
          <w:ilvl w:val="0"/>
          <w:numId w:val="1009"/>
        </w:numPr>
      </w:pPr>
      <w:r>
        <w:t xml:space="preserve">Das Wort zur sachlichen Berichtigung kann sofort erteilt werden. Die</w:t>
      </w:r>
      <w:r>
        <w:t xml:space="preserve"> </w:t>
      </w:r>
      <w:r>
        <w:t xml:space="preserve">Berichtigung darf ebenfalls nur kurz und nur auf die Sache selbst eingehend</w:t>
      </w:r>
      <w:r>
        <w:t xml:space="preserve"> </w:t>
      </w:r>
      <w:r>
        <w:t xml:space="preserve">erfolgen.</w:t>
      </w:r>
    </w:p>
    <w:bookmarkEnd w:id="22"/>
    <w:bookmarkStart w:id="23" w:name="ordnungsrufe"/>
    <w:p>
      <w:pPr>
        <w:pStyle w:val="Heading2"/>
      </w:pPr>
      <w:r>
        <w:t xml:space="preserve">§ 15 [Ordnungsrufe]</w:t>
      </w:r>
    </w:p>
    <w:p>
      <w:pPr>
        <w:numPr>
          <w:ilvl w:val="0"/>
          <w:numId w:val="1010"/>
        </w:numPr>
      </w:pPr>
      <w:r>
        <w:t xml:space="preserve">Redner, welche von der Tagesordnung oder von dem zur Diskussion stehenden</w:t>
      </w:r>
      <w:r>
        <w:t xml:space="preserve"> </w:t>
      </w:r>
      <w:r>
        <w:t xml:space="preserve">Punkt abschweifen, kann der Versammlungsleiter “zur Sache rufen”.</w:t>
      </w:r>
    </w:p>
    <w:p>
      <w:pPr>
        <w:numPr>
          <w:ilvl w:val="0"/>
          <w:numId w:val="1010"/>
        </w:numPr>
      </w:pPr>
      <w:r>
        <w:t xml:space="preserve">Verletzt der Redner den Anstand, so kann ihn der Versammlungsleiter</w:t>
      </w:r>
      <w:r>
        <w:t xml:space="preserve"> </w:t>
      </w:r>
      <w:r>
        <w:t xml:space="preserve">“zur</w:t>
      </w:r>
      <w:r>
        <w:t xml:space="preserve"> </w:t>
      </w:r>
      <w:r>
        <w:t xml:space="preserve">Ordnung rufen”</w:t>
      </w:r>
      <w:r>
        <w:t xml:space="preserve">, ihn rügen und ihn auf etwaige Folgen hinweisen.</w:t>
      </w:r>
    </w:p>
    <w:p>
      <w:pPr>
        <w:numPr>
          <w:ilvl w:val="0"/>
          <w:numId w:val="1010"/>
        </w:numPr>
      </w:pPr>
      <w:r>
        <w:t xml:space="preserve">Einem Redner, der zweimal ohne Erfolg</w:t>
      </w:r>
      <w:r>
        <w:t xml:space="preserve"> </w:t>
      </w:r>
      <w:r>
        <w:t xml:space="preserve">“zur Sache”</w:t>
      </w:r>
      <w:r>
        <w:t xml:space="preserve"> </w:t>
      </w:r>
      <w:r>
        <w:t xml:space="preserve">oder</w:t>
      </w:r>
      <w:r>
        <w:t xml:space="preserve"> </w:t>
      </w:r>
      <w:r>
        <w:t xml:space="preserve">“zur Ordnung”</w:t>
      </w:r>
      <w:r>
        <w:t xml:space="preserve"> </w:t>
      </w:r>
      <w:r>
        <w:t xml:space="preserve">gerufen worden ist, kann vom Versammlungsleiter das Wort entzogen werden.</w:t>
      </w:r>
    </w:p>
    <w:p>
      <w:pPr>
        <w:numPr>
          <w:ilvl w:val="0"/>
          <w:numId w:val="1010"/>
        </w:numPr>
      </w:pPr>
      <w:r>
        <w:t xml:space="preserve">Über einen etwaigen Einspruch des gerügten Redners entscheidet die</w:t>
      </w:r>
      <w:r>
        <w:t xml:space="preserve"> </w:t>
      </w:r>
      <w:r>
        <w:t xml:space="preserve">Versammlung ohne vorherige Aussprache.</w:t>
      </w:r>
    </w:p>
    <w:bookmarkEnd w:id="23"/>
    <w:bookmarkStart w:id="24" w:name="ausschluß"/>
    <w:p>
      <w:pPr>
        <w:pStyle w:val="Heading2"/>
      </w:pPr>
      <w:r>
        <w:t xml:space="preserve">§ 16 [Ausschluß]</w:t>
      </w:r>
    </w:p>
    <w:p>
      <w:pPr>
        <w:pStyle w:val="Compact"/>
        <w:numPr>
          <w:ilvl w:val="0"/>
          <w:numId w:val="1011"/>
        </w:numPr>
      </w:pPr>
      <w:r>
        <w:t xml:space="preserve">Versammlungsteilnehmer, welche durch ungebührliches Verhalten die</w:t>
      </w:r>
      <w:r>
        <w:t xml:space="preserve"> </w:t>
      </w:r>
      <w:r>
        <w:t xml:space="preserve">Versammlung stören, konnen vom Versammlungsleiter nach vorheriger Warnung</w:t>
      </w:r>
      <w:r>
        <w:t xml:space="preserve"> </w:t>
      </w:r>
      <w:r>
        <w:t xml:space="preserve">aus dem Versammlungsraum gewiesen werden.</w:t>
      </w:r>
    </w:p>
    <w:bookmarkEnd w:id="24"/>
    <w:bookmarkStart w:id="25" w:name="redezeitbeschränkung"/>
    <w:p>
      <w:pPr>
        <w:pStyle w:val="Heading2"/>
      </w:pPr>
      <w:r>
        <w:t xml:space="preserve">§ 17 [Redezeitbeschränkung]</w:t>
      </w:r>
    </w:p>
    <w:p>
      <w:pPr>
        <w:numPr>
          <w:ilvl w:val="0"/>
          <w:numId w:val="1012"/>
        </w:numPr>
      </w:pPr>
      <w:r>
        <w:t xml:space="preserve">Die Redezeit kann durch mit einfacher Mehrheit gefaßten Beschluß der</w:t>
      </w:r>
      <w:r>
        <w:t xml:space="preserve"> </w:t>
      </w:r>
      <w:r>
        <w:t xml:space="preserve">Versammlung beschränkt werden.</w:t>
      </w:r>
    </w:p>
    <w:p>
      <w:pPr>
        <w:numPr>
          <w:ilvl w:val="0"/>
          <w:numId w:val="1012"/>
        </w:numPr>
      </w:pPr>
      <w:r>
        <w:t xml:space="preserve">Über Antrage zur Geschäftsordnung auf Verkürzung oder Beendigung der</w:t>
      </w:r>
      <w:r>
        <w:t xml:space="preserve"> </w:t>
      </w:r>
      <w:r>
        <w:t xml:space="preserve">Aussprache wird außerhalb der Rednerfolge sofort abgestimmt, nachdem der</w:t>
      </w:r>
      <w:r>
        <w:t xml:space="preserve"> </w:t>
      </w:r>
      <w:r>
        <w:t xml:space="preserve">Antragsteller für und ein anderer Redner gegen den Antrag gesprochen hat.</w:t>
      </w:r>
    </w:p>
    <w:p>
      <w:pPr>
        <w:numPr>
          <w:ilvl w:val="0"/>
          <w:numId w:val="1012"/>
        </w:numPr>
      </w:pPr>
      <w:r>
        <w:t xml:space="preserve">Redner, welche bereits zur Sache gesprochen haben, dürfen keinen Antrag auf</w:t>
      </w:r>
      <w:r>
        <w:t xml:space="preserve"> </w:t>
      </w:r>
      <w:r>
        <w:t xml:space="preserve">Schluß der Aussprache stellen.</w:t>
      </w:r>
    </w:p>
    <w:p>
      <w:pPr>
        <w:numPr>
          <w:ilvl w:val="0"/>
          <w:numId w:val="1012"/>
        </w:numPr>
      </w:pPr>
      <w:r>
        <w:t xml:space="preserve">Vor Abstimmung über den Schluß der Debatte sind die in der Rednerliste noch</w:t>
      </w:r>
      <w:r>
        <w:t xml:space="preserve"> </w:t>
      </w:r>
      <w:r>
        <w:t xml:space="preserve">eingetragenen Redner mit Namen aufzurufen.</w:t>
      </w:r>
    </w:p>
    <w:bookmarkEnd w:id="25"/>
    <w:bookmarkStart w:id="26" w:name="dringlichkeitsanträge"/>
    <w:p>
      <w:pPr>
        <w:pStyle w:val="Heading2"/>
      </w:pPr>
      <w:r>
        <w:t xml:space="preserve">§ 18 [Dringlichkeitsanträge]</w:t>
      </w:r>
    </w:p>
    <w:p>
      <w:pPr>
        <w:numPr>
          <w:ilvl w:val="0"/>
          <w:numId w:val="1013"/>
        </w:numPr>
      </w:pPr>
      <w:r>
        <w:t xml:space="preserve">Anträge, welche erst während der Versammlung gestellt werden, können nach</w:t>
      </w:r>
      <w:r>
        <w:t xml:space="preserve"> </w:t>
      </w:r>
      <w:r>
        <w:t xml:space="preserve">schriftlicher Vorlage beim Versammlungsleiter als Dringlichkeitsanträge</w:t>
      </w:r>
      <w:r>
        <w:t xml:space="preserve"> </w:t>
      </w:r>
      <w:r>
        <w:t xml:space="preserve">zugelassen werden, wenn sie von wenigstens der Hälfte der anwesenden</w:t>
      </w:r>
      <w:r>
        <w:t xml:space="preserve"> </w:t>
      </w:r>
      <w:r>
        <w:t xml:space="preserve">Stimmberechtigten befürwortet werden. Wird die Dringlichkeit bejaht, so</w:t>
      </w:r>
      <w:r>
        <w:t xml:space="preserve"> </w:t>
      </w:r>
      <w:r>
        <w:t xml:space="preserve">erfolgt nach der Aussprache die Abstimmung über den Antrag selbst.</w:t>
      </w:r>
    </w:p>
    <w:p>
      <w:pPr>
        <w:numPr>
          <w:ilvl w:val="0"/>
          <w:numId w:val="1013"/>
        </w:numPr>
      </w:pPr>
      <w:r>
        <w:t xml:space="preserve">Dringlichkeitsanträge auf Änderung von Satzungen, Ordnungen oder Auflösung</w:t>
      </w:r>
      <w:r>
        <w:t xml:space="preserve"> </w:t>
      </w:r>
      <w:r>
        <w:t xml:space="preserve">des NWKyvV e.V. sind unzulässig.</w:t>
      </w:r>
    </w:p>
    <w:bookmarkEnd w:id="26"/>
    <w:bookmarkStart w:id="27" w:name="arten-der-abstimmung"/>
    <w:p>
      <w:pPr>
        <w:pStyle w:val="Heading2"/>
      </w:pPr>
      <w:r>
        <w:t xml:space="preserve">§ 19 [Arten der Abstimmung]</w:t>
      </w:r>
    </w:p>
    <w:p>
      <w:pPr>
        <w:numPr>
          <w:ilvl w:val="0"/>
          <w:numId w:val="1014"/>
        </w:numPr>
      </w:pPr>
      <w:r>
        <w:t xml:space="preserve">Abstimmungen erfolgen gemäß Satzung § 6.5</w:t>
      </w:r>
    </w:p>
    <w:p>
      <w:pPr>
        <w:numPr>
          <w:ilvl w:val="0"/>
          <w:numId w:val="1014"/>
        </w:numPr>
      </w:pPr>
      <w:r>
        <w:t xml:space="preserve">Der Vorstand kann bei entsprechender Lage auch über dringliche Sachfragen</w:t>
      </w:r>
      <w:r>
        <w:t xml:space="preserve"> </w:t>
      </w:r>
      <w:r>
        <w:t xml:space="preserve">(ausgenommen Satzungsänderungen) im Laufe eines Jahres eine postalische</w:t>
      </w:r>
      <w:r>
        <w:t xml:space="preserve"> </w:t>
      </w:r>
      <w:r>
        <w:t xml:space="preserve">oder elektronische Abstimmung durchführen lassen. Der Vorstand setzt eine</w:t>
      </w:r>
      <w:r>
        <w:t xml:space="preserve"> </w:t>
      </w:r>
      <w:r>
        <w:t xml:space="preserve">Antwortfrist von mindestens 20 Tagen. Zu dieser Frist nicht vorliegende</w:t>
      </w:r>
      <w:r>
        <w:t xml:space="preserve"> </w:t>
      </w:r>
      <w:r>
        <w:t xml:space="preserve">Antworten gelten als Enthaltung.</w:t>
      </w:r>
    </w:p>
    <w:bookmarkEnd w:id="27"/>
    <w:bookmarkStart w:id="28" w:name="stimmrecht"/>
    <w:p>
      <w:pPr>
        <w:pStyle w:val="Heading2"/>
      </w:pPr>
      <w:r>
        <w:t xml:space="preserve">§ 20 [Stimmrecht]</w:t>
      </w:r>
    </w:p>
    <w:p>
      <w:pPr>
        <w:pStyle w:val="FirstParagraph"/>
      </w:pPr>
      <w:r>
        <w:t xml:space="preserve">§ 20 entfällt</w:t>
      </w:r>
    </w:p>
    <w:bookmarkEnd w:id="28"/>
    <w:bookmarkStart w:id="29" w:name="reihenfolge-der-abstimmung"/>
    <w:p>
      <w:pPr>
        <w:pStyle w:val="Heading2"/>
      </w:pPr>
      <w:r>
        <w:t xml:space="preserve">§ 21 [Reihenfolge der Abstimmung]</w:t>
      </w:r>
    </w:p>
    <w:p>
      <w:pPr>
        <w:numPr>
          <w:ilvl w:val="0"/>
          <w:numId w:val="1015"/>
        </w:numPr>
      </w:pPr>
      <w:r>
        <w:t xml:space="preserve">Die Reihenfolge der Anträge, über die abgestimmt wird, ist vor der</w:t>
      </w:r>
      <w:r>
        <w:t xml:space="preserve"> </w:t>
      </w:r>
      <w:r>
        <w:t xml:space="preserve">Abstimmung deutlich bekannt zu geben. Jeder Antrag ist vor der Abstimmung</w:t>
      </w:r>
      <w:r>
        <w:t xml:space="preserve"> </w:t>
      </w:r>
      <w:r>
        <w:t xml:space="preserve">nochmals zu verlesen.</w:t>
      </w:r>
    </w:p>
    <w:p>
      <w:pPr>
        <w:numPr>
          <w:ilvl w:val="0"/>
          <w:numId w:val="1015"/>
        </w:numPr>
      </w:pPr>
      <w:r>
        <w:t xml:space="preserve">Liegen zu einem Punkt mehrere Anträge vor, so ist zunächst der</w:t>
      </w:r>
      <w:r>
        <w:t xml:space="preserve"> </w:t>
      </w:r>
      <w:r>
        <w:t xml:space="preserve">weitestgehende Antrag festzustellen und über ihn abzustimmen. Bei Annahme</w:t>
      </w:r>
      <w:r>
        <w:t xml:space="preserve"> </w:t>
      </w:r>
      <w:r>
        <w:t xml:space="preserve">dieses Antrages entfallen weitere Antrage zu diesem Punkt.</w:t>
      </w:r>
    </w:p>
    <w:p>
      <w:pPr>
        <w:numPr>
          <w:ilvl w:val="0"/>
          <w:numId w:val="1015"/>
        </w:numPr>
      </w:pPr>
      <w:r>
        <w:t xml:space="preserve">Bestehen Zweifel, welches der weitestgehende Antrag ist, so entscheiden die</w:t>
      </w:r>
      <w:r>
        <w:t xml:space="preserve"> </w:t>
      </w:r>
      <w:r>
        <w:t xml:space="preserve">Stimmberechtigten mit einfacher Stimmenmehrheit ohne vorherige Aussprache.</w:t>
      </w:r>
    </w:p>
    <w:p>
      <w:pPr>
        <w:numPr>
          <w:ilvl w:val="0"/>
          <w:numId w:val="1015"/>
        </w:numPr>
      </w:pPr>
      <w:r>
        <w:t xml:space="preserve">Die Abstimmungen erfolgen in der Reihenfolge, in der die Antrage</w:t>
      </w:r>
      <w:r>
        <w:t xml:space="preserve"> </w:t>
      </w:r>
      <w:r>
        <w:t xml:space="preserve">eingegangen sind. Über Zusatz- und Unteranträge zu einem Antrag wird</w:t>
      </w:r>
      <w:r>
        <w:t xml:space="preserve"> </w:t>
      </w:r>
      <w:r>
        <w:t xml:space="preserve">zunächst abgestimmt. Dann kommt der Hauptantrag zur Abstimmung.</w:t>
      </w:r>
    </w:p>
    <w:bookmarkEnd w:id="29"/>
    <w:bookmarkStart w:id="30" w:name="mehrheit"/>
    <w:p>
      <w:pPr>
        <w:pStyle w:val="Heading2"/>
      </w:pPr>
      <w:r>
        <w:t xml:space="preserve">§ 22 [Mehrheit]</w:t>
      </w:r>
    </w:p>
    <w:p>
      <w:pPr>
        <w:numPr>
          <w:ilvl w:val="0"/>
          <w:numId w:val="1016"/>
        </w:numPr>
      </w:pPr>
      <w:r>
        <w:t xml:space="preserve">Beschlüsse werden mit einfacher Stimmenmehrheit gefaßt, soweit dies nicht</w:t>
      </w:r>
      <w:r>
        <w:t xml:space="preserve"> </w:t>
      </w:r>
      <w:r>
        <w:t xml:space="preserve">gegen bestehende, gültige Satzungen verstößt. Bei Stimmengleichheit gibt</w:t>
      </w:r>
      <w:r>
        <w:t xml:space="preserve"> </w:t>
      </w:r>
      <w:r>
        <w:t xml:space="preserve">die Stimme des Vorstandes den Ausschlag. Bei der Stimmenauszählung bleiben</w:t>
      </w:r>
      <w:r>
        <w:t xml:space="preserve"> </w:t>
      </w:r>
      <w:r>
        <w:t xml:space="preserve">ungültige Stimmen und Stimmenthaltungen unberücksichtigt.</w:t>
      </w:r>
    </w:p>
    <w:p>
      <w:pPr>
        <w:numPr>
          <w:ilvl w:val="0"/>
          <w:numId w:val="1016"/>
        </w:numPr>
      </w:pPr>
      <w:r>
        <w:t xml:space="preserve">Abstimmungen, deren Ergebnisse angezweifelt werden, müssen wiederholt</w:t>
      </w:r>
      <w:r>
        <w:t xml:space="preserve"> </w:t>
      </w:r>
      <w:r>
        <w:t xml:space="preserve">werden, wobei die Stimmen durchzuzählen sind.</w:t>
      </w:r>
    </w:p>
    <w:bookmarkEnd w:id="30"/>
    <w:bookmarkStart w:id="31" w:name="wahl-des-vorstands"/>
    <w:p>
      <w:pPr>
        <w:pStyle w:val="Heading2"/>
      </w:pPr>
      <w:r>
        <w:t xml:space="preserve">§ 23 [Wahl des Vorstands]</w:t>
      </w:r>
    </w:p>
    <w:p>
      <w:pPr>
        <w:numPr>
          <w:ilvl w:val="0"/>
          <w:numId w:val="1017"/>
        </w:numPr>
      </w:pPr>
      <w:r>
        <w:t xml:space="preserve">Die Vorstandsmitglieder werden einzeln gewählt. Zur Durchführung der Wahl</w:t>
      </w:r>
      <w:r>
        <w:t xml:space="preserve"> </w:t>
      </w:r>
      <w:r>
        <w:t xml:space="preserve">bestimmt der Versammlungsleiter einen Wahlleiter.</w:t>
      </w:r>
    </w:p>
    <w:p>
      <w:pPr>
        <w:numPr>
          <w:ilvl w:val="0"/>
          <w:numId w:val="1017"/>
        </w:numPr>
      </w:pPr>
      <w:r>
        <w:t xml:space="preserve">Gewählt werden kann nur, wer anwesend ist oder vorher seine schriftlich</w:t>
      </w:r>
      <w:r>
        <w:t xml:space="preserve"> </w:t>
      </w:r>
      <w:r>
        <w:t xml:space="preserve">Zustimmung zur Übernahme eines Amtes erteilt hat.</w:t>
      </w:r>
    </w:p>
    <w:p>
      <w:pPr>
        <w:numPr>
          <w:ilvl w:val="0"/>
          <w:numId w:val="1017"/>
        </w:numPr>
      </w:pPr>
      <w:r>
        <w:t xml:space="preserve">Vor der Wahl sind die Vorgeschlagenen zu befragen, ob sie im Falle einer</w:t>
      </w:r>
      <w:r>
        <w:t xml:space="preserve"> </w:t>
      </w:r>
      <w:r>
        <w:t xml:space="preserve">Wahl das Amt annehmen.</w:t>
      </w:r>
    </w:p>
    <w:p>
      <w:pPr>
        <w:numPr>
          <w:ilvl w:val="0"/>
          <w:numId w:val="1017"/>
        </w:numPr>
      </w:pPr>
      <w:r>
        <w:t xml:space="preserve">Als gewählt gilt, wer mehr als die Hälfte der Stimmen der anwesenden</w:t>
      </w:r>
      <w:r>
        <w:t xml:space="preserve"> </w:t>
      </w:r>
      <w:r>
        <w:t xml:space="preserve">Stimmberechtigten erhalten hat. Ergibt der erste Wahlgang keine solche</w:t>
      </w:r>
      <w:r>
        <w:t xml:space="preserve"> </w:t>
      </w:r>
      <w:r>
        <w:t xml:space="preserve">Mehrheit, so werden zur engeren Wahl die beiden Kandidaten gestellt, welche</w:t>
      </w:r>
      <w:r>
        <w:t xml:space="preserve"> </w:t>
      </w:r>
      <w:r>
        <w:t xml:space="preserve">die meisten Stimmen erhalten haben.</w:t>
      </w:r>
    </w:p>
    <w:p>
      <w:pPr>
        <w:numPr>
          <w:ilvl w:val="0"/>
          <w:numId w:val="1017"/>
        </w:numPr>
      </w:pPr>
      <w:r>
        <w:t xml:space="preserve">Ergibt die engere Wahl auch bei einer Wiederholung Stimmengleichheit, so</w:t>
      </w:r>
      <w:r>
        <w:t xml:space="preserve"> </w:t>
      </w:r>
      <w:r>
        <w:t xml:space="preserve">entscheidet das Los, welches der Versammlungsleiter zu ziehen hat.</w:t>
      </w:r>
    </w:p>
    <w:p>
      <w:pPr>
        <w:numPr>
          <w:ilvl w:val="0"/>
          <w:numId w:val="1017"/>
        </w:numPr>
      </w:pPr>
      <w:r>
        <w:t xml:space="preserve">Liegt für eine Wahl nur ein Vorschlag vor, so kann eine offene Abstimmung</w:t>
      </w:r>
      <w:r>
        <w:t xml:space="preserve"> </w:t>
      </w:r>
      <w:r>
        <w:t xml:space="preserve">erfolgen.</w:t>
      </w:r>
    </w:p>
    <w:p>
      <w:pPr>
        <w:numPr>
          <w:ilvl w:val="0"/>
          <w:numId w:val="1017"/>
        </w:numPr>
      </w:pPr>
      <w:r>
        <w:t xml:space="preserve">Die Amtszeit dauert zwei Jahre und beginnt mit der Annahme der Wahl.</w:t>
      </w:r>
    </w:p>
    <w:p>
      <w:pPr>
        <w:numPr>
          <w:ilvl w:val="0"/>
          <w:numId w:val="1017"/>
        </w:numPr>
      </w:pPr>
      <w:r>
        <w:t xml:space="preserve">Vorstandssitzungen werden nach Bedarf einberufen.</w:t>
      </w:r>
    </w:p>
    <w:bookmarkEnd w:id="31"/>
    <w:bookmarkStart w:id="32" w:name="aufgaben-des-vorstandes"/>
    <w:p>
      <w:pPr>
        <w:pStyle w:val="Heading2"/>
      </w:pPr>
      <w:r>
        <w:t xml:space="preserve">§ 24 [Aufgaben des Vorstandes]</w:t>
      </w:r>
    </w:p>
    <w:p>
      <w:pPr>
        <w:numPr>
          <w:ilvl w:val="0"/>
          <w:numId w:val="1018"/>
        </w:numPr>
      </w:pPr>
      <w:r>
        <w:t xml:space="preserve">Der Vorstand übernimmt die Aufgaben des bisherigen LSB</w:t>
      </w:r>
    </w:p>
    <w:p>
      <w:pPr>
        <w:numPr>
          <w:ilvl w:val="0"/>
          <w:numId w:val="1018"/>
        </w:numPr>
      </w:pPr>
      <w:r>
        <w:t xml:space="preserve">Die Aufgaben-Verteilung regelt der Vorstand selbst, das Korrektiv ist die</w:t>
      </w:r>
      <w:r>
        <w:t xml:space="preserve"> </w:t>
      </w:r>
      <w:r>
        <w:t xml:space="preserve">jährliche Mitgliederversammlung.</w:t>
      </w:r>
    </w:p>
    <w:p>
      <w:pPr>
        <w:numPr>
          <w:ilvl w:val="0"/>
          <w:numId w:val="1018"/>
        </w:numPr>
      </w:pPr>
      <w:r>
        <w:t xml:space="preserve">Öffentlichkeitsarbeit</w:t>
      </w:r>
    </w:p>
    <w:p>
      <w:pPr>
        <w:numPr>
          <w:ilvl w:val="0"/>
          <w:numId w:val="1018"/>
        </w:numPr>
      </w:pPr>
      <w:r>
        <w:t xml:space="preserve">Der Vorstand führt alle Geschäfte des NWKyuV e.V., soweit sie nicht</w:t>
      </w:r>
      <w:r>
        <w:t xml:space="preserve"> </w:t>
      </w:r>
      <w:r>
        <w:t xml:space="preserve">Aufgaben betreffen, die in einer anderen Verbandsordnung besonders geregelt</w:t>
      </w:r>
      <w:r>
        <w:t xml:space="preserve"> </w:t>
      </w:r>
      <w:r>
        <w:t xml:space="preserve">sind und mit der deshalb eine andere gewählte Person betraut wurde.</w:t>
      </w:r>
    </w:p>
    <w:bookmarkEnd w:id="32"/>
    <w:bookmarkStart w:id="33" w:name="protokoll"/>
    <w:p>
      <w:pPr>
        <w:pStyle w:val="Heading2"/>
      </w:pPr>
      <w:r>
        <w:t xml:space="preserve">§ 25 [Protokoll]</w:t>
      </w:r>
    </w:p>
    <w:p>
      <w:pPr>
        <w:numPr>
          <w:ilvl w:val="0"/>
          <w:numId w:val="1019"/>
        </w:numPr>
      </w:pPr>
      <w:r>
        <w:t xml:space="preserve">Die Beschlüsse der Versammlung sind unter Angabe des Abstimmungsergebnisses</w:t>
      </w:r>
      <w:r>
        <w:t xml:space="preserve"> </w:t>
      </w:r>
      <w:r>
        <w:t xml:space="preserve">in einem Protokoll festzuhalten; Ort und Zeit müssen angegeben werden und</w:t>
      </w:r>
      <w:r>
        <w:t xml:space="preserve"> </w:t>
      </w:r>
      <w:r>
        <w:t xml:space="preserve">von dem Versammlungsleiter sowie dem Protokollführer unterschrieben werden</w:t>
      </w:r>
      <w:r>
        <w:t xml:space="preserve"> </w:t>
      </w:r>
      <w:r>
        <w:t xml:space="preserve">(gemäß Satzung § 6.6)</w:t>
      </w:r>
    </w:p>
    <w:p>
      <w:pPr>
        <w:numPr>
          <w:ilvl w:val="0"/>
          <w:numId w:val="1019"/>
        </w:numPr>
      </w:pPr>
      <w:r>
        <w:t xml:space="preserve">Dieses Versammlungsprotokoll ist dem Vorstand und allen Mitgliedern</w:t>
      </w:r>
      <w:r>
        <w:t xml:space="preserve"> </w:t>
      </w:r>
      <w:r>
        <w:t xml:space="preserve">innerhalb von vier Wochen nach der Mitgliederversammlung zuzustellen.</w:t>
      </w:r>
    </w:p>
    <w:bookmarkEnd w:id="33"/>
    <w:bookmarkStart w:id="34" w:name="Xaf6b5d8ed7da5d7b7d87dd2f820f93216c14983"/>
    <w:p>
      <w:pPr>
        <w:pStyle w:val="Heading2"/>
      </w:pPr>
      <w:r>
        <w:t xml:space="preserve">§ 26 [Inkrafttreten und Änderung dieser Ordnung]</w:t>
      </w:r>
    </w:p>
    <w:p>
      <w:pPr>
        <w:pStyle w:val="FirstParagraph"/>
      </w:pPr>
      <w:r>
        <w:t xml:space="preserve">Diese Geschäftsordnung tritt mit Wirkung von 09.02.2006 in Kraft und kann von der</w:t>
      </w:r>
      <w:r>
        <w:t xml:space="preserve"> </w:t>
      </w:r>
      <w:r>
        <w:t xml:space="preserve">Mitgliederversammlung des NWKyuV mit einfacher Stimmenmehrheit geändert werden.</w:t>
      </w:r>
    </w:p>
    <w:bookmarkEnd w:id="3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31">
    <w:nsid w:val="00A99431"/>
    <w:multiLevelType w:val="multilevel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decimal"/>
      <w:lvlText w:val="(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160" w:hanging="36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decimal"/>
      <w:lvlText w:val="(%5)"/>
      <w:lvlJc w:val="left"/>
      <w:pPr>
        <w:ind w:left="3600" w:hanging="360"/>
      </w:pPr>
    </w:lvl>
    <w:lvl w:ilvl="5">
      <w:start w:val="1"/>
      <w:numFmt w:val="decimal"/>
      <w:lvlText w:val="(%6)"/>
      <w:lvlJc w:val="left"/>
      <w:pPr>
        <w:ind w:left="4320" w:hanging="360"/>
      </w:pPr>
    </w:lvl>
    <w:lvl w:ilvl="6">
      <w:start w:val="1"/>
      <w:numFmt w:val="decimal"/>
      <w:lvlText w:val="(%7)"/>
      <w:lvlJc w:val="left"/>
      <w:pPr>
        <w:ind w:left="5040" w:hanging="360"/>
      </w:pPr>
    </w:lvl>
    <w:lvl w:ilvl="7">
      <w:start w:val="1"/>
      <w:numFmt w:val="decimal"/>
      <w:lvlText w:val="(%8)"/>
      <w:lvlJc w:val="left"/>
      <w:pPr>
        <w:ind w:left="5760" w:hanging="360"/>
      </w:pPr>
    </w:lvl>
    <w:lvl w:ilvl="8">
      <w:start w:val="1"/>
      <w:numFmt w:val="decimal"/>
      <w:lvlText w:val="(%9)"/>
      <w:lvlJc w:val="left"/>
      <w:pPr>
        <w:ind w:left="6480" w:hanging="360"/>
      </w:pPr>
    </w:lvl>
  </w:abstractNum>
  <w:num w:numId="1000">
    <w:abstractNumId w:val="990"/>
  </w:num>
  <w:num w:numId="1001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7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9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2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3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4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5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6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7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8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9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Geschäftsordnung für Mitgliederversammlungen</dc:title>
  <dc:creator/>
  <cp:keywords/>
  <dcterms:created xsi:type="dcterms:W3CDTF">2026-02-17T11:57:49Z</dcterms:created>
  <dcterms:modified xsi:type="dcterms:W3CDTF">2026-02-17T11:57:49Z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2011-10-05</vt:lpwstr>
  </property>
  <property fmtid="{D5CDD505-2E9C-101B-9397-08002B2CF9AE}" pid="3" name="header-includes">
    <vt:lpwstr/>
  </property>
  <property fmtid="{D5CDD505-2E9C-101B-9397-08002B2CF9AE}" pid="4" name="layout">
    <vt:lpwstr>single</vt:lpwstr>
  </property>
  <property fmtid="{D5CDD505-2E9C-101B-9397-08002B2CF9AE}" pid="5" name="permalink">
    <vt:lpwstr>/ordnungen/geschaeftsordnung-mv</vt:lpwstr>
  </property>
  <property fmtid="{D5CDD505-2E9C-101B-9397-08002B2CF9AE}" pid="6" name="style">
    <vt:lpwstr>nwkyuv</vt:lpwstr>
  </property>
  <property fmtid="{D5CDD505-2E9C-101B-9397-08002B2CF9AE}" pid="7" name="toc">
    <vt:lpwstr>False</vt:lpwstr>
  </property>
  <property fmtid="{D5CDD505-2E9C-101B-9397-08002B2CF9AE}" pid="8" name="toc_sticky">
    <vt:lpwstr>True</vt:lpwstr>
  </property>
</Properties>
</file>